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4947BD">
        <w:rPr>
          <w:sz w:val="22"/>
          <w:szCs w:val="22"/>
        </w:rPr>
        <w:t>10</w:t>
      </w:r>
      <w:r w:rsidRPr="00794DCE">
        <w:rPr>
          <w:sz w:val="22"/>
          <w:szCs w:val="22"/>
        </w:rPr>
        <w:t xml:space="preserve">» </w:t>
      </w:r>
      <w:r w:rsidR="004947BD">
        <w:rPr>
          <w:sz w:val="22"/>
          <w:szCs w:val="22"/>
        </w:rPr>
        <w:t>мая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563F9D">
        <w:rPr>
          <w:sz w:val="22"/>
          <w:szCs w:val="22"/>
        </w:rPr>
        <w:t>3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526BF7" w:rsidRDefault="00794DCE" w:rsidP="00794DCE">
      <w:pPr>
        <w:rPr>
          <w:sz w:val="22"/>
          <w:szCs w:val="22"/>
          <w:lang w:eastAsia="x-none"/>
        </w:rPr>
      </w:pPr>
    </w:p>
    <w:p w:rsidR="004947BD" w:rsidRDefault="004947BD" w:rsidP="004947BD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 xml:space="preserve">№ </w:t>
      </w:r>
      <w:r>
        <w:rPr>
          <w:b/>
          <w:bCs/>
          <w:kern w:val="2"/>
          <w:sz w:val="24"/>
          <w:szCs w:val="24"/>
        </w:rPr>
        <w:t>01-05-ЗП (</w:t>
      </w:r>
      <w:r>
        <w:rPr>
          <w:b/>
          <w:bCs/>
          <w:kern w:val="2"/>
          <w:sz w:val="24"/>
          <w:szCs w:val="24"/>
        </w:rPr>
        <w:t>2731213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4947BD" w:rsidTr="004947BD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4947BD" w:rsidRDefault="004947BD" w:rsidP="007D7A26">
            <w:pPr>
              <w:outlineLvl w:val="1"/>
              <w:rPr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4947BD" w:rsidRDefault="004947BD" w:rsidP="007D7A26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10.05.2023</w:t>
            </w:r>
          </w:p>
        </w:tc>
      </w:tr>
      <w:tr w:rsidR="004947BD" w:rsidTr="007D7A2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47BD" w:rsidRDefault="004947BD" w:rsidP="007D7A26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4947BD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4947BD" w:rsidRPr="003E1970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3E1970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3E1970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8137833363, marina.makarova1971@mail.ru</w:t>
      </w:r>
      <w:r w:rsidRPr="003E1970">
        <w:rPr>
          <w:sz w:val="24"/>
          <w:szCs w:val="24"/>
        </w:rPr>
        <w:t>.</w:t>
      </w: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закупки: Выполнение строительно-монтажных работ по демонтажу существующего ГРПШ и монтажу нового ГРПШ по адресу: ЛО, Выборгский  р-он, г. Выборг, ул. </w:t>
      </w:r>
      <w:proofErr w:type="gramStart"/>
      <w:r>
        <w:rPr>
          <w:sz w:val="24"/>
          <w:szCs w:val="24"/>
        </w:rPr>
        <w:t>Промышленная</w:t>
      </w:r>
      <w:proofErr w:type="gramEnd"/>
      <w:r>
        <w:rPr>
          <w:sz w:val="24"/>
          <w:szCs w:val="24"/>
        </w:rPr>
        <w:t>, д. 4, корп. 1</w:t>
      </w:r>
      <w:r>
        <w:rPr>
          <w:sz w:val="24"/>
          <w:szCs w:val="24"/>
          <w:lang w:eastAsia="zh-CN" w:bidi="hi-IN"/>
        </w:rPr>
        <w:t>.</w:t>
      </w: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3E1970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Выполнение строительно-монтажных работ по демонтажу существующего ГРПШ и монтажу нового ГРПШ по адресу: ЛО, Выборгский  р-он, г. Выборг, ул. </w:t>
      </w:r>
      <w:proofErr w:type="gramStart"/>
      <w:r>
        <w:rPr>
          <w:sz w:val="24"/>
          <w:szCs w:val="24"/>
          <w:lang w:eastAsia="zh-CN" w:bidi="hi-IN"/>
        </w:rPr>
        <w:t>Промышленная</w:t>
      </w:r>
      <w:proofErr w:type="gramEnd"/>
      <w:r>
        <w:rPr>
          <w:sz w:val="24"/>
          <w:szCs w:val="24"/>
          <w:lang w:eastAsia="zh-CN" w:bidi="hi-IN"/>
        </w:rPr>
        <w:t>, д. 4, корп. 1</w:t>
      </w:r>
      <w:r>
        <w:rPr>
          <w:lang w:val="en-US" w:eastAsia="zh-CN" w:bidi="hi-IN"/>
        </w:rPr>
        <w:t>.</w:t>
      </w: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27.04.2023 по 10.05.2023.</w:t>
      </w: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27.04.2023.</w:t>
      </w: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10.05.2023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10.05.2023 00:00 (</w:t>
      </w:r>
      <w:proofErr w:type="gramStart"/>
      <w:r>
        <w:rPr>
          <w:sz w:val="24"/>
          <w:szCs w:val="24"/>
          <w:lang w:eastAsia="zh-CN" w:bidi="hi-IN"/>
        </w:rPr>
        <w:t>МСК</w:t>
      </w:r>
      <w:proofErr w:type="gramEnd"/>
      <w:r>
        <w:rPr>
          <w:sz w:val="24"/>
          <w:szCs w:val="24"/>
          <w:lang w:eastAsia="zh-CN" w:bidi="hi-IN"/>
        </w:rPr>
        <w:t>)</w:t>
      </w:r>
      <w:r>
        <w:rPr>
          <w:sz w:val="24"/>
          <w:szCs w:val="24"/>
        </w:rPr>
        <w:t>.</w:t>
      </w: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947BD" w:rsidTr="007D7A26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47BD" w:rsidRDefault="004947BD" w:rsidP="007D7A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47BD" w:rsidRDefault="004947BD" w:rsidP="007D7A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947BD" w:rsidRDefault="004947BD" w:rsidP="007D7A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947BD" w:rsidTr="007D7A2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BD" w:rsidRDefault="004947BD" w:rsidP="007D7A26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33.20.70.000 Услуги по монтажу прочих изделий, не включенных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BD" w:rsidRDefault="004947BD" w:rsidP="007D7A26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33.20 Монтаж промышленных машин и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7BD" w:rsidRDefault="004947BD" w:rsidP="007D7A26">
            <w:pPr>
              <w:rPr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1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725 000,00 (Российский рубль), с НДС</w:t>
      </w:r>
    </w:p>
    <w:p w:rsidR="004947BD" w:rsidRPr="004947BD" w:rsidRDefault="004947BD" w:rsidP="004947BD">
      <w:pPr>
        <w:pStyle w:val="ab"/>
        <w:numPr>
          <w:ilvl w:val="0"/>
          <w:numId w:val="6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9" w:name="_GoBack"/>
      <w:bookmarkEnd w:id="9"/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1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6509"/>
      </w:tblGrid>
      <w:tr w:rsidR="004947BD" w:rsidTr="007D7A2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947BD" w:rsidRDefault="004947BD" w:rsidP="007D7A26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947BD" w:rsidRDefault="004947BD" w:rsidP="007D7A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4947BD" w:rsidTr="007D7A2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BD" w:rsidRDefault="004947BD" w:rsidP="007D7A26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BD" w:rsidRDefault="004947BD" w:rsidP="007D7A26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08.05.2023 19:35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4947BD" w:rsidTr="007D7A26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947BD" w:rsidRDefault="004947BD" w:rsidP="007D7A26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947BD" w:rsidRDefault="004947BD" w:rsidP="007D7A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947BD" w:rsidRDefault="004947BD" w:rsidP="007D7A2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947BD" w:rsidRDefault="004947BD" w:rsidP="007D7A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4947BD" w:rsidTr="007D7A26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BD" w:rsidRDefault="004947BD" w:rsidP="007D7A26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BD" w:rsidRDefault="004947BD" w:rsidP="007D7A26">
            <w:pPr>
              <w:jc w:val="center"/>
              <w:rPr>
                <w:sz w:val="24"/>
                <w:szCs w:val="24"/>
              </w:rPr>
            </w:pPr>
            <w:r>
              <w:t>08.05.2023 19:35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BD" w:rsidRDefault="004947BD" w:rsidP="007D7A26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7BD" w:rsidRDefault="004947BD" w:rsidP="007D7A26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947BD" w:rsidRDefault="004947BD" w:rsidP="004947BD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4947BD" w:rsidRDefault="004947BD" w:rsidP="004947BD">
      <w:pPr>
        <w:widowControl/>
        <w:numPr>
          <w:ilvl w:val="0"/>
          <w:numId w:val="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947BD" w:rsidTr="007D7A26">
        <w:tc>
          <w:tcPr>
            <w:tcW w:w="4110" w:type="dxa"/>
          </w:tcPr>
          <w:p w:rsidR="004947BD" w:rsidRDefault="004947BD" w:rsidP="007D7A26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4947BD" w:rsidRDefault="004947BD" w:rsidP="007D7A2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947BD" w:rsidRDefault="004947BD" w:rsidP="007D7A2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947BD" w:rsidRDefault="004947BD" w:rsidP="007D7A26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4947BD" w:rsidTr="007D7A26">
        <w:tc>
          <w:tcPr>
            <w:tcW w:w="4110" w:type="dxa"/>
          </w:tcPr>
          <w:p w:rsidR="004947BD" w:rsidRDefault="004947BD" w:rsidP="007D7A26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947BD" w:rsidRDefault="004947BD" w:rsidP="007D7A2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947BD" w:rsidRDefault="004947BD" w:rsidP="007D7A2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947BD" w:rsidRDefault="004947BD" w:rsidP="007D7A26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4947BD" w:rsidTr="007D7A26">
        <w:tc>
          <w:tcPr>
            <w:tcW w:w="4110" w:type="dxa"/>
          </w:tcPr>
          <w:p w:rsidR="004947BD" w:rsidRDefault="004947BD" w:rsidP="007D7A26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947BD" w:rsidRDefault="004947BD" w:rsidP="007D7A2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947BD" w:rsidRDefault="004947BD" w:rsidP="007D7A2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947BD" w:rsidRDefault="004947BD" w:rsidP="007D7A26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4947BD" w:rsidTr="007D7A26">
        <w:tc>
          <w:tcPr>
            <w:tcW w:w="4110" w:type="dxa"/>
          </w:tcPr>
          <w:p w:rsidR="004947BD" w:rsidRDefault="004947BD" w:rsidP="007D7A26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947BD" w:rsidRDefault="004947BD" w:rsidP="007D7A2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947BD" w:rsidRDefault="004947BD" w:rsidP="007D7A2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947BD" w:rsidRDefault="004947BD" w:rsidP="007D7A26">
            <w:pPr>
              <w:rPr>
                <w:sz w:val="24"/>
                <w:szCs w:val="24"/>
              </w:rPr>
            </w:pPr>
            <w:r>
              <w:t>Матвеева Н.М.</w:t>
            </w:r>
          </w:p>
        </w:tc>
      </w:tr>
      <w:tr w:rsidR="004947BD" w:rsidTr="007D7A26">
        <w:tc>
          <w:tcPr>
            <w:tcW w:w="4110" w:type="dxa"/>
          </w:tcPr>
          <w:p w:rsidR="004947BD" w:rsidRDefault="004947BD" w:rsidP="007D7A26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4947BD" w:rsidRDefault="004947BD" w:rsidP="007D7A26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947BD" w:rsidRDefault="004947BD" w:rsidP="007D7A26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947BD" w:rsidRDefault="004947BD" w:rsidP="007D7A26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4947BD" w:rsidRDefault="004947BD" w:rsidP="004947BD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4947BD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47BD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4947BD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4947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4947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4947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4947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316AAF"/>
    <w:rsid w:val="00363F15"/>
    <w:rsid w:val="004947BD"/>
    <w:rsid w:val="004B28B2"/>
    <w:rsid w:val="00526BF7"/>
    <w:rsid w:val="00526C09"/>
    <w:rsid w:val="00563F9D"/>
    <w:rsid w:val="005A7AC9"/>
    <w:rsid w:val="00640C89"/>
    <w:rsid w:val="00690A12"/>
    <w:rsid w:val="0071352D"/>
    <w:rsid w:val="0076449B"/>
    <w:rsid w:val="00794DCE"/>
    <w:rsid w:val="007D20BF"/>
    <w:rsid w:val="008525E0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28</cp:revision>
  <cp:lastPrinted>2022-06-07T06:17:00Z</cp:lastPrinted>
  <dcterms:created xsi:type="dcterms:W3CDTF">2019-08-12T06:27:00Z</dcterms:created>
  <dcterms:modified xsi:type="dcterms:W3CDTF">2023-05-10T06:24:00Z</dcterms:modified>
</cp:coreProperties>
</file>